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</w:rPr>
        <w:t>Дело № 5-</w:t>
      </w:r>
      <w:r>
        <w:rPr>
          <w:rFonts w:ascii="Times New Roman" w:eastAsia="Times New Roman" w:hAnsi="Times New Roman" w:cs="Times New Roman"/>
        </w:rPr>
        <w:t>0820</w:t>
      </w:r>
      <w:r>
        <w:rPr>
          <w:rFonts w:ascii="Times New Roman" w:eastAsia="Times New Roman" w:hAnsi="Times New Roman" w:cs="Times New Roman"/>
        </w:rPr>
        <w:t>-26</w:t>
      </w:r>
      <w:r>
        <w:rPr>
          <w:rFonts w:ascii="Times New Roman" w:eastAsia="Times New Roman" w:hAnsi="Times New Roman" w:cs="Times New Roman"/>
        </w:rPr>
        <w:t>02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делу об административном правонарушении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город Сургут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03 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right="21"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города окружного значения Сургута Ханты-Мансийского автономного округа – Югра Бордунов М.Б.</w:t>
      </w:r>
      <w:r>
        <w:rPr>
          <w:rFonts w:ascii="Times New Roman" w:eastAsia="Times New Roman" w:hAnsi="Times New Roman" w:cs="Times New Roman"/>
          <w:sz w:val="28"/>
          <w:szCs w:val="28"/>
        </w:rPr>
        <w:t>, расположенный по адресу: Ханты-Мансийский АО-Югра г. Сургут ул. Гагарина д.9 кб.</w:t>
      </w:r>
      <w:r>
        <w:rPr>
          <w:rFonts w:ascii="Times New Roman" w:eastAsia="Times New Roman" w:hAnsi="Times New Roman" w:cs="Times New Roman"/>
          <w:sz w:val="28"/>
          <w:szCs w:val="28"/>
        </w:rPr>
        <w:t>308</w:t>
      </w:r>
      <w:r>
        <w:rPr>
          <w:rFonts w:ascii="Times New Roman" w:eastAsia="Times New Roman" w:hAnsi="Times New Roman" w:cs="Times New Roman"/>
          <w:sz w:val="28"/>
          <w:szCs w:val="28"/>
        </w:rPr>
        <w:t>, рассмотрев материалы дела об административном правонарушении, предусмотренном ч. 5 ст. 14.25 КоАП РФ, в отношении: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right="21"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должностного лица </w:t>
      </w:r>
      <w:r>
        <w:rPr>
          <w:rFonts w:ascii="Times New Roman" w:eastAsia="Times New Roman" w:hAnsi="Times New Roman" w:cs="Times New Roman"/>
          <w:sz w:val="28"/>
          <w:szCs w:val="28"/>
        </w:rPr>
        <w:t>Уелданова Руслана Вакильевича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8rplc-8"/>
          <w:rFonts w:ascii="Times New Roman" w:eastAsia="Times New Roman" w:hAnsi="Times New Roman" w:cs="Times New Roman"/>
          <w:sz w:val="28"/>
          <w:szCs w:val="28"/>
        </w:rPr>
        <w:t>...</w:t>
      </w:r>
    </w:p>
    <w:p>
      <w:pPr>
        <w:spacing w:before="0" w:after="0"/>
        <w:ind w:right="21"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СТАНОВИЛ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03.03.2026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00 час. 01 мин. в ходе проведения проверки достоверности сведений, содержащихся в Едином государственном реестре юридических лиц (относительно места нахождения юридического лица </w:t>
      </w:r>
      <w:r>
        <w:rPr>
          <w:rStyle w:val="cat-UserDefinedgrp-29rplc-1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было установлено, что </w:t>
      </w:r>
      <w:r>
        <w:rPr>
          <w:rFonts w:ascii="Times New Roman" w:eastAsia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29rplc-1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Уелданов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Р.В</w:t>
      </w:r>
      <w:r>
        <w:rPr>
          <w:rFonts w:ascii="Times New Roman" w:eastAsia="Times New Roman" w:hAnsi="Times New Roman" w:cs="Times New Roman"/>
          <w:sz w:val="28"/>
          <w:szCs w:val="28"/>
        </w:rPr>
        <w:t>., будучи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согласно постановлению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заместителя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начальника Межрайонной ИФНС № 11 по ХМАО – Югре от </w:t>
      </w:r>
      <w:r>
        <w:rPr>
          <w:rFonts w:ascii="Times New Roman" w:eastAsia="Times New Roman" w:hAnsi="Times New Roman" w:cs="Times New Roman"/>
          <w:sz w:val="28"/>
          <w:szCs w:val="28"/>
        </w:rPr>
        <w:t>28.04.2025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вступившему в законную силу </w:t>
      </w:r>
      <w:r>
        <w:rPr>
          <w:rFonts w:ascii="Times New Roman" w:eastAsia="Times New Roman" w:hAnsi="Times New Roman" w:cs="Times New Roman"/>
          <w:sz w:val="28"/>
          <w:szCs w:val="28"/>
        </w:rPr>
        <w:t>16.05</w:t>
      </w:r>
      <w:r>
        <w:rPr>
          <w:rFonts w:ascii="Times New Roman" w:eastAsia="Times New Roman" w:hAnsi="Times New Roman" w:cs="Times New Roman"/>
          <w:sz w:val="28"/>
          <w:szCs w:val="28"/>
        </w:rPr>
        <w:t>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привлеченным к административной ответственности по ч.4 ст.14.25 КоАП РФ, повторно совершил аналогичное правонарушение, то есть в нарушение п. 5 ст. 5 Федерального закона от 8 августа 2001 г. N 129-ФЗ "О государственной регистрации юридических лиц и индивидуальных предпринимателей" в установленный законом срок, не представил в орган, осуществляющий государственную регистрацию юридических лиц сведения об адресе (месте нахождения) </w:t>
      </w:r>
      <w:r>
        <w:rPr>
          <w:rStyle w:val="cat-UserDefinedgrp-30rplc-2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Должностное лицо </w:t>
      </w:r>
      <w:r>
        <w:rPr>
          <w:rFonts w:ascii="Times New Roman" w:eastAsia="Times New Roman" w:hAnsi="Times New Roman" w:cs="Times New Roman"/>
          <w:sz w:val="28"/>
          <w:szCs w:val="28"/>
        </w:rPr>
        <w:t>Уелданов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Р.В</w:t>
      </w:r>
      <w:r>
        <w:rPr>
          <w:rFonts w:ascii="Times New Roman" w:eastAsia="Times New Roman" w:hAnsi="Times New Roman" w:cs="Times New Roman"/>
          <w:sz w:val="28"/>
          <w:szCs w:val="28"/>
        </w:rPr>
        <w:t>. извещался о месте и времени рассмотрения дела об административном правонарушении надлежащим образом, в суд не явился, сведений об уважительности причин неявки не представил.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При таких обстоятельствах и на основании ст.25.1 КоАП РФ, судья полагает возможным рассмотреть дело в отсутствие лица, в отношении которого ведется производство по делу, по имеющимся доказательствам.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Изучив материалы дела, судья приходит к следующему.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В соответствии с п.2 ст.54 ГК РФ место нахождения юридического лица определяется местом его государственной регистрации на территории Российской Федерации путем указания наименования населенного пункта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(муниципального образования).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Исходя из положений п.3 ст.54 ГК РФ в едином государственном реестре юридических лиц должен быть указан адрес юридического лица в пределах места нахождения юридического лица.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п.5 ст.54 ГК РФ место нахождения юридического лица указываются в его учредительном документе и в едином государственном реестре юридических лиц, </w:t>
      </w:r>
      <w:r>
        <w:rPr>
          <w:rFonts w:ascii="Times New Roman" w:eastAsia="Times New Roman" w:hAnsi="Times New Roman" w:cs="Times New Roman"/>
          <w:sz w:val="28"/>
          <w:szCs w:val="28"/>
        </w:rPr>
        <w:t>а в случае, если юридическое лицо действует на основании типового устава, утвержденного уполномоченным государственным органом, - только в едином государственном реестре юридических лиц.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В силу п.п. «в» п. 1 ст. 5 Федерального закона от 8 августа 2001 г. N 129-ФЗ "О государственной регистрации юридических лиц и индивидуальных предпринимателей" - в едином государственном реестре юридических лиц содержатся сведения об адресе юридического лица в пределах места нахождения юридического лица.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п. 5 ст. 5 Федерального закона от 8 августа 2001 г. N 129-ФЗ "О государственной регистрации юридических лиц и индивидуальных предпринимателей", </w:t>
      </w:r>
      <w:r>
        <w:rPr>
          <w:rFonts w:ascii="Times New Roman" w:eastAsia="Times New Roman" w:hAnsi="Times New Roman" w:cs="Times New Roman"/>
          <w:sz w:val="28"/>
          <w:szCs w:val="28"/>
        </w:rPr>
        <w:t>если иное не установлено настоящим Федеральным законом и иными федеральными законами, юридическое лицо и индивидуальный предприниматель в течение семи рабочих дней со дня изменения содержащихся в соответствующем государственном реестре сведений, предусмотренных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пунктами 1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настоящей статьи, обязаны сообщить об этом в регистрирующий орган по месту своего соответственно нахождения или жительства путем представления соответствующих документов, предусмотренных настоящим Федеральным законом. В случае, если изменение указанных в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пункте 1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настоящей статьи сведений произошло в связи с внесением изменений в учредительные документы, внесение изменений в единый государственный реестр юридических лиц осуществляется в порядке, предусмотренном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главой VI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настоящего Федерального закона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п. 4.4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ст. 9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закона от 8 августа 2001 г. N 129-ФЗ "О государственной регистрации юридических лиц и индивидуальных предпринимателей" </w:t>
      </w:r>
      <w:r>
        <w:rPr>
          <w:rFonts w:ascii="Times New Roman" w:eastAsia="Times New Roman" w:hAnsi="Times New Roman" w:cs="Times New Roman"/>
          <w:sz w:val="28"/>
          <w:szCs w:val="28"/>
        </w:rPr>
        <w:t>установлено, что государственная регистрация не может быть осуществлена в случае установления недостоверности сведений, включаемых в единый государственный реестр юридических лиц.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п. 1 т. 25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Федерального закона от 8 августа 2001 г. N 129-ФЗ "О государственной регистрации юридических лиц и индивидуальных предпринимателей"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представление недостоверных сведений заявители, юридические лица и (или) индивидуальные предприниматели несут ответственность, установленную законодательством Российской Федерации.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Факт совершения должностным лицом </w:t>
      </w:r>
      <w:r>
        <w:rPr>
          <w:rFonts w:ascii="Times New Roman" w:eastAsia="Times New Roman" w:hAnsi="Times New Roman" w:cs="Times New Roman"/>
          <w:sz w:val="28"/>
          <w:szCs w:val="28"/>
        </w:rPr>
        <w:t>Уелданов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Р.В</w:t>
      </w:r>
      <w:r>
        <w:rPr>
          <w:rFonts w:ascii="Times New Roman" w:eastAsia="Times New Roman" w:hAnsi="Times New Roman" w:cs="Times New Roman"/>
          <w:sz w:val="28"/>
          <w:szCs w:val="28"/>
        </w:rPr>
        <w:t>. административного правонарушения и его вина объективно подтверждаются совокупностью исследованных доказательств, а именно: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протоколом об административном правонарушении от </w:t>
      </w:r>
      <w:r>
        <w:rPr>
          <w:rFonts w:ascii="Times New Roman" w:eastAsia="Times New Roman" w:hAnsi="Times New Roman" w:cs="Times New Roman"/>
          <w:sz w:val="28"/>
          <w:szCs w:val="28"/>
        </w:rPr>
        <w:t>12.05.2026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копи</w:t>
      </w:r>
      <w:r>
        <w:rPr>
          <w:rFonts w:ascii="Times New Roman" w:eastAsia="Times New Roman" w:hAnsi="Times New Roman" w:cs="Times New Roman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списк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внутренних почтовых отправлений;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отчетами об отслеживании почтовых отправлений;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уведомлением на составление протокола об административном правонарушении;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уведомлением о необходимости предоставления достоверных сведений (повторно)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21.01.2026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копией протокола осмотра от </w:t>
      </w:r>
      <w:r>
        <w:rPr>
          <w:rFonts w:ascii="Times New Roman" w:eastAsia="Times New Roman" w:hAnsi="Times New Roman" w:cs="Times New Roman"/>
          <w:sz w:val="28"/>
          <w:szCs w:val="28"/>
        </w:rPr>
        <w:t>11.11.2025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фототаблицей и диском;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копией постановления о назначении административного наказания от </w:t>
      </w:r>
      <w:r>
        <w:rPr>
          <w:rFonts w:ascii="Times New Roman" w:eastAsia="Times New Roman" w:hAnsi="Times New Roman" w:cs="Times New Roman"/>
          <w:sz w:val="28"/>
          <w:szCs w:val="28"/>
        </w:rPr>
        <w:t>28.04.2025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привлечении </w:t>
      </w:r>
      <w:r>
        <w:rPr>
          <w:rFonts w:ascii="Times New Roman" w:eastAsia="Times New Roman" w:hAnsi="Times New Roman" w:cs="Times New Roman"/>
          <w:sz w:val="28"/>
          <w:szCs w:val="28"/>
        </w:rPr>
        <w:t>Уелданов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к административной ответственности по ч. 4 ст. 14.25 КоАП РФ, которое вступило в законную силу </w:t>
      </w:r>
      <w:r>
        <w:rPr>
          <w:rFonts w:ascii="Times New Roman" w:eastAsia="Times New Roman" w:hAnsi="Times New Roman" w:cs="Times New Roman"/>
          <w:sz w:val="28"/>
          <w:szCs w:val="28"/>
        </w:rPr>
        <w:t>16.05.2025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ответом на запрос о предоставлении информации;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выпиской из ЕГРЮЛ </w:t>
      </w:r>
      <w:r>
        <w:rPr>
          <w:rStyle w:val="cat-UserDefinedgrp-31rplc-40"/>
          <w:rFonts w:ascii="Times New Roman" w:eastAsia="Times New Roman" w:hAnsi="Times New Roman" w:cs="Times New Roman"/>
          <w:sz w:val="28"/>
          <w:szCs w:val="28"/>
        </w:rPr>
        <w:t>...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и другими материалами дела.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действия должностного лица </w:t>
      </w:r>
      <w:r>
        <w:rPr>
          <w:rFonts w:ascii="Times New Roman" w:eastAsia="Times New Roman" w:hAnsi="Times New Roman" w:cs="Times New Roman"/>
          <w:sz w:val="28"/>
          <w:szCs w:val="28"/>
        </w:rPr>
        <w:t>Уелданова Р.В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квалифицирует по ч. 5 ст. 14.25 КоАП РФ, как </w:t>
      </w:r>
      <w:r>
        <w:rPr>
          <w:rFonts w:ascii="Times New Roman" w:eastAsia="Times New Roman" w:hAnsi="Times New Roman" w:cs="Times New Roman"/>
          <w:sz w:val="28"/>
          <w:szCs w:val="28"/>
        </w:rPr>
        <w:t>повторное совершение административного 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anchor="dst643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4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настоящей статьи,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если такое действие не содержит уголовно наказуемого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5" w:anchor="dst167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предусмотренных ст. 4.2 КоАП РФ, смягчающих административную ответственность, суд не усматривает.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предусмотренных ст. 4.3 КоАП РФ, отягчающих административную ответственность, судом не установлено.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назначении должностному лицу </w:t>
      </w:r>
      <w:r>
        <w:rPr>
          <w:rFonts w:ascii="Times New Roman" w:eastAsia="Times New Roman" w:hAnsi="Times New Roman" w:cs="Times New Roman"/>
          <w:sz w:val="28"/>
          <w:szCs w:val="28"/>
        </w:rPr>
        <w:t>Уелданов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sz w:val="28"/>
          <w:szCs w:val="28"/>
        </w:rPr>
        <w:t>Р.В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наказания учитывается характер совершенного </w:t>
      </w:r>
      <w:r>
        <w:rPr>
          <w:rFonts w:ascii="Times New Roman" w:eastAsia="Times New Roman" w:hAnsi="Times New Roman" w:cs="Times New Roman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правонарушения, а также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eastAsia="Times New Roman" w:hAnsi="Times New Roman" w:cs="Times New Roman"/>
          <w:sz w:val="28"/>
          <w:szCs w:val="28"/>
        </w:rPr>
        <w:t>личность.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 и руководствуясь ст. ст. 29.9 - 29.11 КоАП РФ, мировой судья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ПОСТАНОВИЛ: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Должностное лицо </w:t>
      </w:r>
      <w:r>
        <w:rPr>
          <w:rFonts w:ascii="Times New Roman" w:eastAsia="Times New Roman" w:hAnsi="Times New Roman" w:cs="Times New Roman"/>
          <w:sz w:val="28"/>
          <w:szCs w:val="28"/>
        </w:rPr>
        <w:t>Уелданова Руслана Вакильевича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виновным в совершении административного правонарушения, предусмотренного ч. 5 ст. 14.25 КоАП РФ, и назначить административное наказание в виде дисквалификации на срок 1 (один) год.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должностному лицу </w:t>
      </w:r>
      <w:r>
        <w:rPr>
          <w:rFonts w:ascii="Times New Roman" w:eastAsia="Times New Roman" w:hAnsi="Times New Roman" w:cs="Times New Roman"/>
          <w:sz w:val="28"/>
          <w:szCs w:val="28"/>
        </w:rPr>
        <w:t>Уелданову Р.В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eastAsia="Times New Roman" w:hAnsi="Times New Roman" w:cs="Times New Roman"/>
          <w:sz w:val="28"/>
          <w:szCs w:val="28"/>
        </w:rPr>
        <w:t>что, в силу ч. 1,2 ст. 32.11 КоАП РФ, постановление о дисквалификации должно быть немедленно после вступления постановления в законную силу исполнено лицом, привлеченным к административной ответственности. Исполнение постановления о дисквалификации производится путем прекращения договора (контракта) с дисквалифицированным лицом.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Сургутский городской суд путем подачи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города окружного значения Сургута Ханты-Мансийского автономного округа – Югры в течение десяти суток со дня вручения или получения копии постановления.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Копия верна: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sz w:val="20"/>
          <w:szCs w:val="20"/>
        </w:rPr>
        <w:t>ирово</w:t>
      </w:r>
      <w:r>
        <w:rPr>
          <w:rFonts w:ascii="Times New Roman" w:eastAsia="Times New Roman" w:hAnsi="Times New Roman" w:cs="Times New Roman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судь</w:t>
      </w:r>
      <w:r>
        <w:rPr>
          <w:rFonts w:ascii="Times New Roman" w:eastAsia="Times New Roman" w:hAnsi="Times New Roman" w:cs="Times New Roman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судебного участка №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03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июня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0"/>
          <w:szCs w:val="20"/>
        </w:rPr>
        <w:t>0820</w:t>
      </w:r>
      <w:r>
        <w:rPr>
          <w:rFonts w:ascii="Times New Roman" w:eastAsia="Times New Roman" w:hAnsi="Times New Roman" w:cs="Times New Roman"/>
          <w:sz w:val="20"/>
          <w:szCs w:val="20"/>
        </w:rPr>
        <w:t>-26</w:t>
      </w:r>
      <w:r>
        <w:rPr>
          <w:rFonts w:ascii="Times New Roman" w:eastAsia="Times New Roman" w:hAnsi="Times New Roman" w:cs="Times New Roman"/>
          <w:sz w:val="20"/>
          <w:szCs w:val="20"/>
        </w:rPr>
        <w:t>02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z w:val="20"/>
          <w:szCs w:val="20"/>
        </w:rPr>
        <w:t>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О.П. Куликова</w:t>
      </w:r>
    </w:p>
    <w:p>
      <w:pPr>
        <w:spacing w:before="0" w:after="0"/>
        <w:jc w:val="both"/>
        <w:rPr>
          <w:sz w:val="20"/>
          <w:szCs w:val="20"/>
        </w:rPr>
      </w:pPr>
    </w:p>
    <w:sectPr>
      <w:footerReference w:type="default" r:id="rId6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</w:p>
  <w:p>
    <w:pPr>
      <w:spacing w:before="0" w:after="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8rplc-8">
    <w:name w:val="cat-UserDefined grp-28 rplc-8"/>
    <w:basedOn w:val="DefaultParagraphFont"/>
  </w:style>
  <w:style w:type="character" w:customStyle="1" w:styleId="cat-UserDefinedgrp-29rplc-16">
    <w:name w:val="cat-UserDefined grp-29 rplc-16"/>
    <w:basedOn w:val="DefaultParagraphFont"/>
  </w:style>
  <w:style w:type="character" w:customStyle="1" w:styleId="cat-UserDefinedgrp-29rplc-18">
    <w:name w:val="cat-UserDefined grp-29 rplc-18"/>
    <w:basedOn w:val="DefaultParagraphFont"/>
  </w:style>
  <w:style w:type="character" w:customStyle="1" w:styleId="cat-UserDefinedgrp-30rplc-26">
    <w:name w:val="cat-UserDefined grp-30 rplc-26"/>
    <w:basedOn w:val="DefaultParagraphFont"/>
  </w:style>
  <w:style w:type="character" w:customStyle="1" w:styleId="cat-UserDefinedgrp-31rplc-40">
    <w:name w:val="cat-UserDefined grp-31 rplc-4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consultant.ru/document/cons_doc_LAW_521657/0d7d7a659637d4446866cb2cd6b2d636d2cb0800/" TargetMode="External" /><Relationship Id="rId5" Type="http://schemas.openxmlformats.org/officeDocument/2006/relationships/hyperlink" Target="https://www.consultant.ru/document/cons_doc_LAW_519030/d8a890529bb15241aca7cc5614f1fd0486d67e73/" TargetMode="External" /><Relationship Id="rId6" Type="http://schemas.openxmlformats.org/officeDocument/2006/relationships/footer" Target="footer1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